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5883" w14:textId="77777777" w:rsidR="004F3DC7" w:rsidRDefault="004F3DC7">
      <w:pPr>
        <w:ind w:left="0" w:firstLine="0"/>
        <w:rPr>
          <w:rFonts w:ascii="Daytona Light" w:hAnsi="Daytona Light"/>
          <w:b/>
          <w:sz w:val="32"/>
          <w:szCs w:val="32"/>
        </w:rPr>
      </w:pPr>
    </w:p>
    <w:p w14:paraId="45E58161" w14:textId="77777777" w:rsidR="004F3DC7" w:rsidRDefault="004F3DC7">
      <w:pPr>
        <w:ind w:left="0" w:firstLine="0"/>
        <w:rPr>
          <w:rFonts w:ascii="Daytona Light" w:hAnsi="Daytona Light"/>
          <w:b/>
          <w:sz w:val="32"/>
          <w:szCs w:val="32"/>
        </w:rPr>
      </w:pPr>
    </w:p>
    <w:p w14:paraId="1AB23260" w14:textId="3A678404" w:rsidR="00C16747" w:rsidRPr="002A746E" w:rsidRDefault="00BA5982">
      <w:pPr>
        <w:ind w:left="0" w:firstLine="0"/>
        <w:rPr>
          <w:rFonts w:ascii="Daytona Light" w:hAnsi="Daytona Light"/>
          <w:b/>
          <w:sz w:val="32"/>
          <w:szCs w:val="32"/>
        </w:rPr>
      </w:pPr>
      <w:r w:rsidRPr="002A746E">
        <w:rPr>
          <w:rFonts w:ascii="Daytona Light" w:hAnsi="Daytona Light"/>
          <w:b/>
          <w:sz w:val="32"/>
          <w:szCs w:val="32"/>
        </w:rPr>
        <w:t xml:space="preserve">Työväen Akatemian </w:t>
      </w:r>
      <w:r w:rsidR="00FB5240" w:rsidRPr="002A746E">
        <w:rPr>
          <w:rFonts w:ascii="Daytona Light" w:hAnsi="Daytona Light"/>
          <w:b/>
          <w:sz w:val="32"/>
          <w:szCs w:val="32"/>
        </w:rPr>
        <w:t>rahaston</w:t>
      </w:r>
      <w:r w:rsidRPr="002A746E">
        <w:rPr>
          <w:rFonts w:ascii="Daytona Light" w:hAnsi="Daytona Light"/>
          <w:b/>
          <w:sz w:val="32"/>
          <w:szCs w:val="32"/>
        </w:rPr>
        <w:t xml:space="preserve"> ohjesääntö </w:t>
      </w:r>
    </w:p>
    <w:p w14:paraId="41434CCA" w14:textId="77777777" w:rsidR="00C16747" w:rsidRPr="001F0910" w:rsidRDefault="00BA5982">
      <w:pPr>
        <w:spacing w:line="259" w:lineRule="auto"/>
        <w:ind w:left="0" w:firstLine="0"/>
        <w:rPr>
          <w:rFonts w:ascii="Daytona Light" w:hAnsi="Daytona Light"/>
          <w:sz w:val="22"/>
        </w:rPr>
      </w:pPr>
      <w:r w:rsidRPr="001F0910">
        <w:rPr>
          <w:rFonts w:ascii="Daytona Light" w:hAnsi="Daytona Light"/>
          <w:sz w:val="22"/>
        </w:rPr>
        <w:t xml:space="preserve"> </w:t>
      </w:r>
    </w:p>
    <w:p w14:paraId="4DE5B8E6" w14:textId="77777777" w:rsidR="00C16747" w:rsidRDefault="00BA5982">
      <w:pPr>
        <w:spacing w:line="259" w:lineRule="auto"/>
        <w:ind w:left="0" w:firstLine="0"/>
        <w:rPr>
          <w:rFonts w:ascii="Daytona Light" w:hAnsi="Daytona Light"/>
          <w:sz w:val="22"/>
        </w:rPr>
      </w:pPr>
      <w:r w:rsidRPr="001F0910">
        <w:rPr>
          <w:rFonts w:ascii="Daytona Light" w:hAnsi="Daytona Light"/>
          <w:sz w:val="22"/>
        </w:rPr>
        <w:t xml:space="preserve"> </w:t>
      </w:r>
    </w:p>
    <w:p w14:paraId="434F4D00" w14:textId="77777777" w:rsidR="004F3DC7" w:rsidRDefault="004F3DC7">
      <w:pPr>
        <w:spacing w:line="259" w:lineRule="auto"/>
        <w:ind w:left="0" w:firstLine="0"/>
        <w:rPr>
          <w:rFonts w:ascii="Daytona Light" w:hAnsi="Daytona Light"/>
          <w:sz w:val="22"/>
        </w:rPr>
      </w:pPr>
    </w:p>
    <w:p w14:paraId="20806B5E" w14:textId="77777777" w:rsidR="004F3DC7" w:rsidRPr="005310B3" w:rsidRDefault="004F3DC7">
      <w:pPr>
        <w:spacing w:line="259" w:lineRule="auto"/>
        <w:ind w:left="0" w:firstLine="0"/>
        <w:rPr>
          <w:rFonts w:ascii="Daytona Light" w:hAnsi="Daytona Light"/>
          <w:sz w:val="20"/>
          <w:szCs w:val="20"/>
        </w:rPr>
      </w:pPr>
    </w:p>
    <w:p w14:paraId="00F32F64" w14:textId="22C95906" w:rsidR="00C16747" w:rsidRPr="005310B3" w:rsidRDefault="00BA5982">
      <w:pPr>
        <w:numPr>
          <w:ilvl w:val="0"/>
          <w:numId w:val="1"/>
        </w:numPr>
        <w:ind w:hanging="36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Rahaston nimi on Työväen Akatemian </w:t>
      </w:r>
      <w:r w:rsidR="00FB5240" w:rsidRPr="005310B3">
        <w:rPr>
          <w:rFonts w:ascii="Daytona Light" w:hAnsi="Daytona Light"/>
          <w:sz w:val="20"/>
          <w:szCs w:val="20"/>
        </w:rPr>
        <w:t>rahasto</w:t>
      </w:r>
      <w:r w:rsidRPr="005310B3">
        <w:rPr>
          <w:rFonts w:ascii="Daytona Light" w:hAnsi="Daytona Light"/>
          <w:sz w:val="20"/>
          <w:szCs w:val="20"/>
        </w:rPr>
        <w:t xml:space="preserve"> ja se on Kansan </w:t>
      </w:r>
    </w:p>
    <w:p w14:paraId="6BABB56D" w14:textId="7A38EE11" w:rsidR="00C16747" w:rsidRPr="005310B3" w:rsidRDefault="00BA5982" w:rsidP="00727B4F">
      <w:pPr>
        <w:ind w:left="720" w:firstLine="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>Sivistysrahaston (KSR) yhteydessä toimiva erikoisrahasto</w:t>
      </w:r>
      <w:r w:rsidR="00B12682" w:rsidRPr="005310B3">
        <w:rPr>
          <w:rFonts w:ascii="Daytona Light" w:hAnsi="Daytona Light"/>
          <w:sz w:val="20"/>
          <w:szCs w:val="20"/>
        </w:rPr>
        <w:t>.</w:t>
      </w:r>
    </w:p>
    <w:p w14:paraId="355C0E4C" w14:textId="77777777" w:rsidR="00C16747" w:rsidRPr="005310B3" w:rsidRDefault="00BA5982">
      <w:pPr>
        <w:spacing w:line="259" w:lineRule="auto"/>
        <w:ind w:left="360" w:firstLine="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 </w:t>
      </w:r>
    </w:p>
    <w:p w14:paraId="2E8AD2D6" w14:textId="5C757E95" w:rsidR="000C52AF" w:rsidRPr="007D1C80" w:rsidRDefault="00BA5982">
      <w:pPr>
        <w:numPr>
          <w:ilvl w:val="0"/>
          <w:numId w:val="1"/>
        </w:numPr>
        <w:ind w:hanging="36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Rahaston tarkoituksena on </w:t>
      </w:r>
      <w:r w:rsidR="003B4DFF" w:rsidRPr="005310B3">
        <w:rPr>
          <w:rFonts w:ascii="Daytona Light" w:hAnsi="Daytona Light"/>
          <w:sz w:val="20"/>
          <w:szCs w:val="20"/>
        </w:rPr>
        <w:t xml:space="preserve">Kansan Sivistysrahaston sivistyksellisten </w:t>
      </w:r>
      <w:r w:rsidR="009354AB" w:rsidRPr="005310B3">
        <w:rPr>
          <w:rFonts w:ascii="Daytona Light" w:hAnsi="Daytona Light"/>
          <w:sz w:val="20"/>
          <w:szCs w:val="20"/>
        </w:rPr>
        <w:t>pyrkimysten hengessä</w:t>
      </w:r>
      <w:r w:rsidR="00904B30" w:rsidRPr="005310B3">
        <w:rPr>
          <w:rFonts w:ascii="Daytona Light" w:hAnsi="Daytona Light"/>
          <w:sz w:val="20"/>
          <w:szCs w:val="20"/>
        </w:rPr>
        <w:t xml:space="preserve"> </w:t>
      </w:r>
      <w:r w:rsidR="00BF5CEF" w:rsidRPr="005310B3">
        <w:rPr>
          <w:rFonts w:ascii="Daytona Light" w:hAnsi="Daytona Light"/>
          <w:sz w:val="20"/>
          <w:szCs w:val="20"/>
        </w:rPr>
        <w:t xml:space="preserve">stipendejä, palkintoja ja apurahoja jakamalla </w:t>
      </w:r>
      <w:r w:rsidRPr="005310B3">
        <w:rPr>
          <w:rFonts w:ascii="Daytona Light" w:hAnsi="Daytona Light"/>
          <w:sz w:val="20"/>
          <w:szCs w:val="20"/>
        </w:rPr>
        <w:t>tukea</w:t>
      </w:r>
      <w:r w:rsidR="00A46CCF" w:rsidRPr="005310B3">
        <w:rPr>
          <w:rFonts w:ascii="Daytona Light" w:hAnsi="Daytona Light"/>
          <w:sz w:val="20"/>
          <w:szCs w:val="20"/>
        </w:rPr>
        <w:t xml:space="preserve"> </w:t>
      </w:r>
      <w:r w:rsidRPr="005310B3">
        <w:rPr>
          <w:rFonts w:ascii="Daytona Light" w:hAnsi="Daytona Light"/>
          <w:sz w:val="20"/>
          <w:szCs w:val="20"/>
        </w:rPr>
        <w:t xml:space="preserve">Työväen Akatemian </w:t>
      </w:r>
      <w:r w:rsidR="00A46CCF" w:rsidRPr="005310B3">
        <w:rPr>
          <w:rFonts w:ascii="Daytona Light" w:hAnsi="Daytona Light"/>
          <w:sz w:val="20"/>
          <w:szCs w:val="20"/>
        </w:rPr>
        <w:t>opiskelijoiden</w:t>
      </w:r>
      <w:r w:rsidR="00331E1A">
        <w:rPr>
          <w:rFonts w:ascii="Daytona Light" w:hAnsi="Daytona Light"/>
          <w:sz w:val="20"/>
          <w:szCs w:val="20"/>
        </w:rPr>
        <w:t xml:space="preserve"> ja vähävaraisten</w:t>
      </w:r>
      <w:r w:rsidR="001F19BE" w:rsidRPr="005310B3">
        <w:rPr>
          <w:rFonts w:ascii="Daytona Light" w:hAnsi="Daytona Light"/>
          <w:sz w:val="20"/>
          <w:szCs w:val="20"/>
        </w:rPr>
        <w:t>, Työväen Akatemiassa opiskelleiden</w:t>
      </w:r>
      <w:r w:rsidR="00331E1A">
        <w:rPr>
          <w:rFonts w:ascii="Daytona Light" w:hAnsi="Daytona Light"/>
          <w:sz w:val="20"/>
          <w:szCs w:val="20"/>
        </w:rPr>
        <w:t xml:space="preserve"> </w:t>
      </w:r>
      <w:r w:rsidR="002E7122" w:rsidRPr="005310B3">
        <w:rPr>
          <w:rFonts w:ascii="Daytona Light" w:hAnsi="Daytona Light"/>
          <w:sz w:val="20"/>
          <w:szCs w:val="20"/>
        </w:rPr>
        <w:t>nuorten</w:t>
      </w:r>
      <w:r w:rsidR="00E722B4" w:rsidRPr="005310B3">
        <w:rPr>
          <w:rFonts w:ascii="Daytona Light" w:hAnsi="Daytona Light"/>
          <w:sz w:val="20"/>
          <w:szCs w:val="20"/>
        </w:rPr>
        <w:t xml:space="preserve"> </w:t>
      </w:r>
      <w:r w:rsidR="00CD7A39" w:rsidRPr="005310B3">
        <w:rPr>
          <w:rFonts w:ascii="Daytona Light" w:hAnsi="Daytona Light"/>
          <w:sz w:val="20"/>
          <w:szCs w:val="20"/>
        </w:rPr>
        <w:t>opinto</w:t>
      </w:r>
      <w:r w:rsidR="00586F19" w:rsidRPr="005310B3">
        <w:rPr>
          <w:rFonts w:ascii="Daytona Light" w:hAnsi="Daytona Light"/>
          <w:sz w:val="20"/>
          <w:szCs w:val="20"/>
        </w:rPr>
        <w:t>-</w:t>
      </w:r>
      <w:r w:rsidR="00217688" w:rsidRPr="005310B3">
        <w:rPr>
          <w:rFonts w:ascii="Daytona Light" w:hAnsi="Daytona Light"/>
          <w:sz w:val="20"/>
          <w:szCs w:val="20"/>
        </w:rPr>
        <w:t>, kulttuuri- ja urheilu</w:t>
      </w:r>
      <w:r w:rsidR="00586F19" w:rsidRPr="005310B3">
        <w:rPr>
          <w:rFonts w:ascii="Daytona Light" w:hAnsi="Daytona Light"/>
          <w:sz w:val="20"/>
          <w:szCs w:val="20"/>
        </w:rPr>
        <w:t>toimintaa</w:t>
      </w:r>
      <w:r w:rsidR="00AF24AD" w:rsidRPr="005310B3">
        <w:rPr>
          <w:rFonts w:ascii="Daytona Light" w:hAnsi="Daytona Light"/>
          <w:sz w:val="20"/>
          <w:szCs w:val="20"/>
        </w:rPr>
        <w:t xml:space="preserve"> sekä</w:t>
      </w:r>
      <w:r w:rsidR="00EA5FC7" w:rsidRPr="005310B3">
        <w:rPr>
          <w:rFonts w:ascii="Daytona Light" w:hAnsi="Daytona Light"/>
          <w:sz w:val="20"/>
          <w:szCs w:val="20"/>
        </w:rPr>
        <w:t xml:space="preserve"> </w:t>
      </w:r>
      <w:r w:rsidR="00D35C82" w:rsidRPr="005310B3">
        <w:rPr>
          <w:rFonts w:ascii="Daytona Light" w:hAnsi="Daytona Light"/>
          <w:sz w:val="20"/>
          <w:szCs w:val="20"/>
        </w:rPr>
        <w:t>kirjallista</w:t>
      </w:r>
      <w:r w:rsidR="00330309" w:rsidRPr="005310B3">
        <w:rPr>
          <w:rFonts w:ascii="Daytona Light" w:hAnsi="Daytona Light"/>
          <w:sz w:val="20"/>
          <w:szCs w:val="20"/>
        </w:rPr>
        <w:t xml:space="preserve"> ja </w:t>
      </w:r>
      <w:r w:rsidR="00AD0665" w:rsidRPr="005310B3">
        <w:rPr>
          <w:rFonts w:ascii="Daytona Light" w:hAnsi="Daytona Light"/>
          <w:sz w:val="20"/>
          <w:szCs w:val="20"/>
        </w:rPr>
        <w:t>taiteellista</w:t>
      </w:r>
      <w:r w:rsidR="00330309" w:rsidRPr="005310B3">
        <w:rPr>
          <w:rFonts w:ascii="Daytona Light" w:hAnsi="Daytona Light"/>
          <w:sz w:val="20"/>
          <w:szCs w:val="20"/>
        </w:rPr>
        <w:t xml:space="preserve"> työskentelyä</w:t>
      </w:r>
      <w:r w:rsidR="00961735" w:rsidRPr="005310B3">
        <w:rPr>
          <w:rFonts w:ascii="Daytona Light" w:hAnsi="Daytona Light"/>
          <w:sz w:val="20"/>
          <w:szCs w:val="20"/>
        </w:rPr>
        <w:t xml:space="preserve">. </w:t>
      </w:r>
      <w:r w:rsidR="003B4DFF" w:rsidRPr="007D1C80">
        <w:rPr>
          <w:rFonts w:ascii="Daytona Light" w:hAnsi="Daytona Light"/>
          <w:sz w:val="20"/>
          <w:szCs w:val="20"/>
        </w:rPr>
        <w:t xml:space="preserve">Lisäksi rahasto voi </w:t>
      </w:r>
      <w:r w:rsidR="004D3C11" w:rsidRPr="007D1C80">
        <w:rPr>
          <w:rFonts w:ascii="Daytona Light" w:hAnsi="Daytona Light"/>
          <w:sz w:val="20"/>
          <w:szCs w:val="20"/>
        </w:rPr>
        <w:t>edellä mainituin keinoin</w:t>
      </w:r>
      <w:r w:rsidR="00A67B3B" w:rsidRPr="007D1C80">
        <w:rPr>
          <w:rFonts w:ascii="Daytona Light" w:hAnsi="Daytona Light"/>
          <w:sz w:val="20"/>
          <w:szCs w:val="20"/>
        </w:rPr>
        <w:t xml:space="preserve"> </w:t>
      </w:r>
      <w:r w:rsidR="00A46CCF" w:rsidRPr="007D1C80">
        <w:rPr>
          <w:rFonts w:ascii="Daytona Light" w:hAnsi="Daytona Light"/>
          <w:sz w:val="20"/>
          <w:szCs w:val="20"/>
        </w:rPr>
        <w:t>edistää</w:t>
      </w:r>
      <w:r w:rsidR="00835809" w:rsidRPr="007D1C80">
        <w:rPr>
          <w:rFonts w:ascii="Daytona Light" w:hAnsi="Daytona Light"/>
          <w:sz w:val="20"/>
          <w:szCs w:val="20"/>
        </w:rPr>
        <w:t xml:space="preserve"> </w:t>
      </w:r>
      <w:r w:rsidR="00C72054" w:rsidRPr="007D1C80">
        <w:rPr>
          <w:rFonts w:ascii="Daytona Light" w:hAnsi="Daytona Light"/>
          <w:sz w:val="20"/>
          <w:szCs w:val="20"/>
        </w:rPr>
        <w:t>rahaston hoitokunnan hyväksi katsomaa tutkimus</w:t>
      </w:r>
      <w:r w:rsidR="00BF5CEF" w:rsidRPr="007D1C80">
        <w:rPr>
          <w:rFonts w:ascii="Daytona Light" w:hAnsi="Daytona Light"/>
          <w:sz w:val="20"/>
          <w:szCs w:val="20"/>
        </w:rPr>
        <w:t xml:space="preserve">- ja julkaisutoimintaa. </w:t>
      </w:r>
    </w:p>
    <w:p w14:paraId="4EB55A00" w14:textId="77777777" w:rsidR="0086427C" w:rsidRPr="007D1C80" w:rsidRDefault="0086427C" w:rsidP="0086427C">
      <w:pPr>
        <w:rPr>
          <w:rFonts w:ascii="Daytona Light" w:hAnsi="Daytona Light"/>
          <w:sz w:val="20"/>
          <w:szCs w:val="20"/>
        </w:rPr>
      </w:pPr>
    </w:p>
    <w:p w14:paraId="04E57136" w14:textId="77777777" w:rsidR="007D1C80" w:rsidRDefault="007D1C80" w:rsidP="007D1C80">
      <w:pPr>
        <w:ind w:left="1075"/>
        <w:rPr>
          <w:rFonts w:ascii="Daytona Light" w:hAnsi="Daytona Light"/>
          <w:sz w:val="20"/>
          <w:szCs w:val="20"/>
        </w:rPr>
      </w:pPr>
      <w:r w:rsidRPr="007D1C80">
        <w:rPr>
          <w:rFonts w:ascii="Daytona Light" w:hAnsi="Daytona Light"/>
          <w:sz w:val="20"/>
          <w:szCs w:val="20"/>
        </w:rPr>
        <w:t>Rahasto voi edellä mainituilla aloilla menestyneille henkilöille ja yhteisöille jakaa</w:t>
      </w:r>
      <w:r>
        <w:rPr>
          <w:rFonts w:ascii="Daytona Light" w:hAnsi="Daytona Light"/>
          <w:sz w:val="20"/>
          <w:szCs w:val="20"/>
        </w:rPr>
        <w:t xml:space="preserve"> </w:t>
      </w:r>
    </w:p>
    <w:p w14:paraId="2FB50851" w14:textId="4BEE0292" w:rsidR="0086427C" w:rsidRPr="007D1C80" w:rsidRDefault="007D1C80" w:rsidP="007D1C80">
      <w:pPr>
        <w:ind w:left="1075"/>
        <w:rPr>
          <w:rFonts w:ascii="Daytona Light" w:hAnsi="Daytona Light"/>
          <w:sz w:val="20"/>
          <w:szCs w:val="20"/>
        </w:rPr>
      </w:pPr>
      <w:r w:rsidRPr="007D1C80">
        <w:rPr>
          <w:rFonts w:ascii="Daytona Light" w:hAnsi="Daytona Light"/>
          <w:sz w:val="20"/>
          <w:szCs w:val="20"/>
        </w:rPr>
        <w:t xml:space="preserve">palkintoja ja stipendejä myös Onni Toivosen ja Rosa Peltosen nimissä.  </w:t>
      </w:r>
    </w:p>
    <w:p w14:paraId="57B44A2D" w14:textId="34CB34A7" w:rsidR="00C16747" w:rsidRPr="005310B3" w:rsidRDefault="00C16747">
      <w:pPr>
        <w:spacing w:line="259" w:lineRule="auto"/>
        <w:ind w:left="0" w:firstLine="0"/>
        <w:rPr>
          <w:rFonts w:ascii="Daytona Light" w:hAnsi="Daytona Light"/>
          <w:sz w:val="20"/>
          <w:szCs w:val="20"/>
        </w:rPr>
      </w:pPr>
    </w:p>
    <w:p w14:paraId="3A8E7B89" w14:textId="36A639D3" w:rsidR="00C16747" w:rsidRPr="005310B3" w:rsidRDefault="00BA5982">
      <w:pPr>
        <w:numPr>
          <w:ilvl w:val="0"/>
          <w:numId w:val="1"/>
        </w:numPr>
        <w:ind w:hanging="36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>Rahaston peruspääoma</w:t>
      </w:r>
      <w:r w:rsidR="002B559F" w:rsidRPr="005310B3">
        <w:rPr>
          <w:rFonts w:ascii="Daytona Light" w:hAnsi="Daytona Light"/>
          <w:sz w:val="20"/>
          <w:szCs w:val="20"/>
        </w:rPr>
        <w:t xml:space="preserve"> on </w:t>
      </w:r>
      <w:r w:rsidR="002668DE" w:rsidRPr="005310B3">
        <w:rPr>
          <w:rFonts w:ascii="Daytona Light" w:hAnsi="Daytona Light"/>
          <w:sz w:val="20"/>
          <w:szCs w:val="20"/>
        </w:rPr>
        <w:t xml:space="preserve">Työväen Akatemian </w:t>
      </w:r>
      <w:r w:rsidR="00B05BCD" w:rsidRPr="005310B3">
        <w:rPr>
          <w:rFonts w:ascii="Daytona Light" w:hAnsi="Daytona Light"/>
          <w:sz w:val="20"/>
          <w:szCs w:val="20"/>
        </w:rPr>
        <w:t>XX.XX.</w:t>
      </w:r>
      <w:r w:rsidR="003F78DA">
        <w:rPr>
          <w:rFonts w:ascii="Daytona Light" w:hAnsi="Daytona Light"/>
          <w:sz w:val="20"/>
          <w:szCs w:val="20"/>
        </w:rPr>
        <w:t>2024</w:t>
      </w:r>
      <w:r w:rsidR="00B05BCD" w:rsidRPr="005310B3">
        <w:rPr>
          <w:rFonts w:ascii="Daytona Light" w:hAnsi="Daytona Light"/>
          <w:sz w:val="20"/>
          <w:szCs w:val="20"/>
        </w:rPr>
        <w:t xml:space="preserve"> päiväyksellä </w:t>
      </w:r>
      <w:r w:rsidR="002668DE" w:rsidRPr="005310B3">
        <w:rPr>
          <w:rFonts w:ascii="Daytona Light" w:hAnsi="Daytona Light"/>
          <w:sz w:val="20"/>
          <w:szCs w:val="20"/>
        </w:rPr>
        <w:t xml:space="preserve">lahjoittama </w:t>
      </w:r>
      <w:r w:rsidR="003F78DA">
        <w:rPr>
          <w:rFonts w:ascii="Daytona Light" w:hAnsi="Daytona Light"/>
          <w:sz w:val="20"/>
          <w:szCs w:val="20"/>
        </w:rPr>
        <w:t>137685,10</w:t>
      </w:r>
      <w:r w:rsidR="002B559F" w:rsidRPr="005310B3">
        <w:rPr>
          <w:rFonts w:ascii="Daytona Light" w:hAnsi="Daytona Light"/>
          <w:sz w:val="20"/>
          <w:szCs w:val="20"/>
        </w:rPr>
        <w:t xml:space="preserve"> euroa</w:t>
      </w:r>
      <w:r w:rsidR="002668DE" w:rsidRPr="005310B3">
        <w:rPr>
          <w:rFonts w:ascii="Daytona Light" w:hAnsi="Daytona Light"/>
          <w:sz w:val="20"/>
          <w:szCs w:val="20"/>
        </w:rPr>
        <w:t xml:space="preserve">. </w:t>
      </w:r>
      <w:r w:rsidR="00B05BCD" w:rsidRPr="005310B3">
        <w:rPr>
          <w:rFonts w:ascii="Daytona Light" w:hAnsi="Daytona Light"/>
          <w:sz w:val="20"/>
          <w:szCs w:val="20"/>
        </w:rPr>
        <w:t>P</w:t>
      </w:r>
      <w:r w:rsidR="00891FD4">
        <w:rPr>
          <w:rFonts w:ascii="Daytona Light" w:hAnsi="Daytona Light"/>
          <w:sz w:val="20"/>
          <w:szCs w:val="20"/>
        </w:rPr>
        <w:t>erusp</w:t>
      </w:r>
      <w:r w:rsidR="00B05BCD" w:rsidRPr="005310B3">
        <w:rPr>
          <w:rFonts w:ascii="Daytona Light" w:hAnsi="Daytona Light"/>
          <w:sz w:val="20"/>
          <w:szCs w:val="20"/>
        </w:rPr>
        <w:t xml:space="preserve">ääoma muodostuu </w:t>
      </w:r>
      <w:r w:rsidR="0061690D" w:rsidRPr="005310B3">
        <w:rPr>
          <w:rFonts w:ascii="Daytona Light" w:hAnsi="Daytona Light"/>
          <w:sz w:val="20"/>
          <w:szCs w:val="20"/>
        </w:rPr>
        <w:t>Onni Toivosen stipendirahasto</w:t>
      </w:r>
      <w:r w:rsidR="003D1BF9" w:rsidRPr="005310B3">
        <w:rPr>
          <w:rFonts w:ascii="Daytona Light" w:hAnsi="Daytona Light"/>
          <w:sz w:val="20"/>
          <w:szCs w:val="20"/>
        </w:rPr>
        <w:t>n</w:t>
      </w:r>
      <w:r w:rsidR="00B8712A">
        <w:rPr>
          <w:rFonts w:ascii="Daytona Light" w:hAnsi="Daytona Light"/>
          <w:sz w:val="20"/>
          <w:szCs w:val="20"/>
        </w:rPr>
        <w:t xml:space="preserve">, </w:t>
      </w:r>
      <w:r w:rsidR="00845457" w:rsidRPr="005310B3">
        <w:rPr>
          <w:rFonts w:ascii="Daytona Light" w:hAnsi="Daytona Light"/>
          <w:sz w:val="20"/>
          <w:szCs w:val="20"/>
        </w:rPr>
        <w:t>Työväen Akatemian Opin</w:t>
      </w:r>
      <w:r w:rsidR="0061690D" w:rsidRPr="005310B3">
        <w:rPr>
          <w:rFonts w:ascii="Daytona Light" w:hAnsi="Daytona Light"/>
          <w:sz w:val="20"/>
          <w:szCs w:val="20"/>
        </w:rPr>
        <w:t>totukirahasto</w:t>
      </w:r>
      <w:r w:rsidR="00B8712A">
        <w:rPr>
          <w:rFonts w:ascii="Daytona Light" w:hAnsi="Daytona Light"/>
          <w:sz w:val="20"/>
          <w:szCs w:val="20"/>
        </w:rPr>
        <w:t>n</w:t>
      </w:r>
      <w:r w:rsidR="00305CD8">
        <w:rPr>
          <w:rFonts w:ascii="Daytona Light" w:hAnsi="Daytona Light"/>
          <w:sz w:val="20"/>
          <w:szCs w:val="20"/>
        </w:rPr>
        <w:t xml:space="preserve"> (</w:t>
      </w:r>
      <w:r w:rsidR="00EB7F43">
        <w:rPr>
          <w:rFonts w:ascii="Daytona Light" w:hAnsi="Daytona Light"/>
          <w:sz w:val="20"/>
          <w:szCs w:val="20"/>
        </w:rPr>
        <w:t>pohjana</w:t>
      </w:r>
      <w:r w:rsidR="00305CD8">
        <w:rPr>
          <w:rFonts w:ascii="Daytona Light" w:hAnsi="Daytona Light"/>
          <w:sz w:val="20"/>
          <w:szCs w:val="20"/>
        </w:rPr>
        <w:t xml:space="preserve"> </w:t>
      </w:r>
      <w:r w:rsidR="00EB7F43">
        <w:rPr>
          <w:rFonts w:ascii="Daytona Light" w:hAnsi="Daytona Light"/>
          <w:sz w:val="20"/>
          <w:szCs w:val="20"/>
        </w:rPr>
        <w:t>Erkki ja Anna Niemen testamenttilahjoitus)</w:t>
      </w:r>
      <w:r w:rsidR="005B2CD4">
        <w:rPr>
          <w:rFonts w:ascii="Daytona Light" w:hAnsi="Daytona Light"/>
          <w:sz w:val="20"/>
          <w:szCs w:val="20"/>
        </w:rPr>
        <w:t xml:space="preserve"> </w:t>
      </w:r>
      <w:r w:rsidR="00B8712A">
        <w:rPr>
          <w:rFonts w:ascii="Daytona Light" w:hAnsi="Daytona Light"/>
          <w:sz w:val="20"/>
          <w:szCs w:val="20"/>
        </w:rPr>
        <w:t>ja</w:t>
      </w:r>
      <w:r w:rsidR="00EB43CA">
        <w:rPr>
          <w:rFonts w:ascii="Daytona Light" w:hAnsi="Daytona Light"/>
          <w:sz w:val="20"/>
          <w:szCs w:val="20"/>
        </w:rPr>
        <w:t xml:space="preserve"> </w:t>
      </w:r>
      <w:r w:rsidR="005F4B65" w:rsidRPr="005310B3">
        <w:rPr>
          <w:rFonts w:ascii="Daytona Light" w:hAnsi="Daytona Light"/>
          <w:sz w:val="20"/>
          <w:szCs w:val="20"/>
        </w:rPr>
        <w:t>Rosa Peltosen muistorahasto</w:t>
      </w:r>
      <w:r w:rsidR="003D1BF9" w:rsidRPr="005310B3">
        <w:rPr>
          <w:rFonts w:ascii="Daytona Light" w:hAnsi="Daytona Light"/>
          <w:sz w:val="20"/>
          <w:szCs w:val="20"/>
        </w:rPr>
        <w:t>n</w:t>
      </w:r>
      <w:r w:rsidR="00EF3DC9">
        <w:rPr>
          <w:rFonts w:ascii="Daytona Light" w:hAnsi="Daytona Light"/>
          <w:sz w:val="20"/>
          <w:szCs w:val="20"/>
        </w:rPr>
        <w:t xml:space="preserve"> varoista. </w:t>
      </w:r>
      <w:r w:rsidR="00EF3DC9">
        <w:rPr>
          <w:rFonts w:ascii="Daytona Light" w:hAnsi="Daytona Light"/>
          <w:sz w:val="20"/>
          <w:szCs w:val="20"/>
        </w:rPr>
        <w:br/>
      </w:r>
      <w:r w:rsidR="00EF3DC9">
        <w:rPr>
          <w:rFonts w:ascii="Daytona Light" w:hAnsi="Daytona Light"/>
          <w:sz w:val="20"/>
          <w:szCs w:val="20"/>
        </w:rPr>
        <w:br/>
      </w:r>
      <w:r w:rsidRPr="005310B3">
        <w:rPr>
          <w:rFonts w:ascii="Daytona Light" w:hAnsi="Daytona Light"/>
          <w:sz w:val="20"/>
          <w:szCs w:val="20"/>
        </w:rPr>
        <w:t xml:space="preserve">Rahaston varat ovat </w:t>
      </w:r>
      <w:proofErr w:type="spellStart"/>
      <w:r w:rsidRPr="005310B3">
        <w:rPr>
          <w:rFonts w:ascii="Daytona Light" w:hAnsi="Daytona Light"/>
          <w:sz w:val="20"/>
          <w:szCs w:val="20"/>
        </w:rPr>
        <w:t>KSR:n</w:t>
      </w:r>
      <w:proofErr w:type="spellEnd"/>
      <w:r w:rsidRPr="005310B3">
        <w:rPr>
          <w:rFonts w:ascii="Daytona Light" w:hAnsi="Daytona Light"/>
          <w:sz w:val="20"/>
          <w:szCs w:val="20"/>
        </w:rPr>
        <w:t xml:space="preserve"> sisäisessä laskennassa erillisenä kohteena ja niiden tilitarkastuksen suorittavat </w:t>
      </w:r>
      <w:proofErr w:type="spellStart"/>
      <w:r w:rsidRPr="005310B3">
        <w:rPr>
          <w:rFonts w:ascii="Daytona Light" w:hAnsi="Daytona Light"/>
          <w:sz w:val="20"/>
          <w:szCs w:val="20"/>
        </w:rPr>
        <w:t>KSR:n</w:t>
      </w:r>
      <w:proofErr w:type="spellEnd"/>
      <w:r w:rsidRPr="005310B3">
        <w:rPr>
          <w:rFonts w:ascii="Daytona Light" w:hAnsi="Daytona Light"/>
          <w:sz w:val="20"/>
          <w:szCs w:val="20"/>
        </w:rPr>
        <w:t xml:space="preserve"> tilintarkastajat. Rahaston varat tulee sijoittaa turva</w:t>
      </w:r>
      <w:r w:rsidR="00367190">
        <w:rPr>
          <w:rFonts w:ascii="Daytona Light" w:hAnsi="Daytona Light"/>
          <w:sz w:val="20"/>
          <w:szCs w:val="20"/>
        </w:rPr>
        <w:t>tusti</w:t>
      </w:r>
      <w:r w:rsidRPr="005310B3">
        <w:rPr>
          <w:rFonts w:ascii="Daytona Light" w:hAnsi="Daytona Light"/>
          <w:sz w:val="20"/>
          <w:szCs w:val="20"/>
        </w:rPr>
        <w:t xml:space="preserve"> ja tuottavasti. </w:t>
      </w:r>
    </w:p>
    <w:p w14:paraId="072612C9" w14:textId="77777777" w:rsidR="00C16747" w:rsidRPr="005310B3" w:rsidRDefault="00BA5982">
      <w:pPr>
        <w:spacing w:line="259" w:lineRule="auto"/>
        <w:ind w:left="0" w:firstLine="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 </w:t>
      </w:r>
    </w:p>
    <w:p w14:paraId="5AAB5E98" w14:textId="21975720" w:rsidR="00C16747" w:rsidRPr="005310B3" w:rsidRDefault="00BA5982">
      <w:pPr>
        <w:numPr>
          <w:ilvl w:val="0"/>
          <w:numId w:val="1"/>
        </w:numPr>
        <w:ind w:hanging="36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Rahaston hoitokuntana toimii Työväen Akatemian </w:t>
      </w:r>
      <w:r w:rsidR="007D1C80">
        <w:rPr>
          <w:rFonts w:ascii="Daytona Light" w:hAnsi="Daytona Light"/>
          <w:sz w:val="20"/>
          <w:szCs w:val="20"/>
        </w:rPr>
        <w:t xml:space="preserve">rehtori, </w:t>
      </w:r>
      <w:r w:rsidR="005B1A87">
        <w:rPr>
          <w:rFonts w:ascii="Daytona Light" w:hAnsi="Daytona Light"/>
          <w:sz w:val="20"/>
          <w:szCs w:val="20"/>
        </w:rPr>
        <w:t xml:space="preserve">hallituksen </w:t>
      </w:r>
      <w:r w:rsidR="007D1C80">
        <w:rPr>
          <w:rFonts w:ascii="Daytona Light" w:hAnsi="Daytona Light"/>
          <w:sz w:val="20"/>
          <w:szCs w:val="20"/>
        </w:rPr>
        <w:t>puheenjohtaja ja varapuheenjohtaja</w:t>
      </w:r>
      <w:r w:rsidRPr="005310B3">
        <w:rPr>
          <w:rFonts w:ascii="Daytona Light" w:hAnsi="Daytona Light"/>
          <w:sz w:val="20"/>
          <w:szCs w:val="20"/>
        </w:rPr>
        <w:t xml:space="preserve"> </w:t>
      </w:r>
      <w:r w:rsidR="007D1C80">
        <w:rPr>
          <w:rFonts w:ascii="Daytona Light" w:hAnsi="Daytona Light"/>
          <w:sz w:val="20"/>
          <w:szCs w:val="20"/>
        </w:rPr>
        <w:t>sekä</w:t>
      </w:r>
      <w:r w:rsidRPr="005310B3">
        <w:rPr>
          <w:rFonts w:ascii="Daytona Light" w:hAnsi="Daytona Light"/>
          <w:sz w:val="20"/>
          <w:szCs w:val="20"/>
        </w:rPr>
        <w:t xml:space="preserve"> </w:t>
      </w:r>
      <w:proofErr w:type="spellStart"/>
      <w:r w:rsidRPr="005310B3">
        <w:rPr>
          <w:rFonts w:ascii="Daytona Light" w:hAnsi="Daytona Light"/>
          <w:sz w:val="20"/>
          <w:szCs w:val="20"/>
        </w:rPr>
        <w:t>KSR:n</w:t>
      </w:r>
      <w:proofErr w:type="spellEnd"/>
      <w:r w:rsidRPr="005310B3">
        <w:rPr>
          <w:rFonts w:ascii="Daytona Light" w:hAnsi="Daytona Light"/>
          <w:sz w:val="20"/>
          <w:szCs w:val="20"/>
        </w:rPr>
        <w:t xml:space="preserve"> hallituksen edustaja. </w:t>
      </w:r>
      <w:r w:rsidR="00DE7FDE">
        <w:rPr>
          <w:rFonts w:ascii="Daytona Light" w:hAnsi="Daytona Light"/>
          <w:sz w:val="20"/>
          <w:szCs w:val="20"/>
        </w:rPr>
        <w:t>Hoitokunnan toimikausi on kolme vuotta ja se</w:t>
      </w:r>
      <w:r w:rsidR="00D2657C">
        <w:rPr>
          <w:rFonts w:ascii="Daytona Light" w:hAnsi="Daytona Light"/>
          <w:sz w:val="20"/>
          <w:szCs w:val="20"/>
        </w:rPr>
        <w:t xml:space="preserve"> valitsee keskuudestaan puheenjohtajan ja asiamiehen. </w:t>
      </w:r>
      <w:r w:rsidR="00427694">
        <w:rPr>
          <w:rFonts w:ascii="Daytona Light" w:hAnsi="Daytona Light"/>
          <w:sz w:val="20"/>
          <w:szCs w:val="20"/>
        </w:rPr>
        <w:t xml:space="preserve">Hoitokunta voi täydentää </w:t>
      </w:r>
      <w:r w:rsidR="004E1055">
        <w:rPr>
          <w:rFonts w:ascii="Daytona Light" w:hAnsi="Daytona Light"/>
          <w:sz w:val="20"/>
          <w:szCs w:val="20"/>
        </w:rPr>
        <w:t xml:space="preserve">kokoonpanoaan tarvittaessa myös kesken toimikauden. </w:t>
      </w:r>
    </w:p>
    <w:p w14:paraId="171E8488" w14:textId="5FBCC91D" w:rsidR="00C16747" w:rsidRPr="005310B3" w:rsidRDefault="00BA5982" w:rsidP="003735F6">
      <w:pPr>
        <w:spacing w:line="259" w:lineRule="auto"/>
        <w:ind w:left="360" w:firstLine="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  </w:t>
      </w:r>
    </w:p>
    <w:p w14:paraId="08CF07D6" w14:textId="685AC8E1" w:rsidR="00C16747" w:rsidRPr="005310B3" w:rsidRDefault="00BA5982">
      <w:pPr>
        <w:numPr>
          <w:ilvl w:val="0"/>
          <w:numId w:val="1"/>
        </w:numPr>
        <w:ind w:hanging="36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Hoitokunta </w:t>
      </w:r>
      <w:r w:rsidR="001466F2">
        <w:rPr>
          <w:rFonts w:ascii="Daytona Light" w:hAnsi="Daytona Light"/>
          <w:sz w:val="20"/>
          <w:szCs w:val="20"/>
        </w:rPr>
        <w:t>tekee esityksen</w:t>
      </w:r>
      <w:r w:rsidRPr="005310B3">
        <w:rPr>
          <w:rFonts w:ascii="Daytona Light" w:hAnsi="Daytona Light"/>
          <w:sz w:val="20"/>
          <w:szCs w:val="20"/>
        </w:rPr>
        <w:t xml:space="preserve"> </w:t>
      </w:r>
      <w:r w:rsidR="005E3758">
        <w:rPr>
          <w:rFonts w:ascii="Daytona Light" w:hAnsi="Daytona Light"/>
          <w:sz w:val="20"/>
          <w:szCs w:val="20"/>
        </w:rPr>
        <w:t xml:space="preserve">jaettavista </w:t>
      </w:r>
      <w:r w:rsidRPr="005310B3">
        <w:rPr>
          <w:rFonts w:ascii="Daytona Light" w:hAnsi="Daytona Light"/>
          <w:sz w:val="20"/>
          <w:szCs w:val="20"/>
        </w:rPr>
        <w:t>apurahoi</w:t>
      </w:r>
      <w:r w:rsidR="005E3758">
        <w:rPr>
          <w:rFonts w:ascii="Daytona Light" w:hAnsi="Daytona Light"/>
          <w:sz w:val="20"/>
          <w:szCs w:val="20"/>
        </w:rPr>
        <w:t>sta</w:t>
      </w:r>
      <w:r w:rsidR="00372E97">
        <w:rPr>
          <w:rFonts w:ascii="Daytona Light" w:hAnsi="Daytona Light"/>
          <w:sz w:val="20"/>
          <w:szCs w:val="20"/>
        </w:rPr>
        <w:t>, stipendei</w:t>
      </w:r>
      <w:r w:rsidR="005E3758">
        <w:rPr>
          <w:rFonts w:ascii="Daytona Light" w:hAnsi="Daytona Light"/>
          <w:sz w:val="20"/>
          <w:szCs w:val="20"/>
        </w:rPr>
        <w:t>stä</w:t>
      </w:r>
      <w:r w:rsidRPr="005310B3">
        <w:rPr>
          <w:rFonts w:ascii="Daytona Light" w:hAnsi="Daytona Light"/>
          <w:sz w:val="20"/>
          <w:szCs w:val="20"/>
        </w:rPr>
        <w:t xml:space="preserve"> ja </w:t>
      </w:r>
      <w:r w:rsidR="00372E97">
        <w:rPr>
          <w:rFonts w:ascii="Daytona Light" w:hAnsi="Daytona Light"/>
          <w:sz w:val="20"/>
          <w:szCs w:val="20"/>
        </w:rPr>
        <w:t>tunnustuspalkin</w:t>
      </w:r>
      <w:r w:rsidR="005E3758">
        <w:rPr>
          <w:rFonts w:ascii="Daytona Light" w:hAnsi="Daytona Light"/>
          <w:sz w:val="20"/>
          <w:szCs w:val="20"/>
        </w:rPr>
        <w:t>noista</w:t>
      </w:r>
      <w:r w:rsidR="00983F1D">
        <w:rPr>
          <w:rFonts w:ascii="Daytona Light" w:hAnsi="Daytona Light"/>
          <w:sz w:val="20"/>
          <w:szCs w:val="20"/>
        </w:rPr>
        <w:t xml:space="preserve">, </w:t>
      </w:r>
      <w:r w:rsidR="00BF68BC">
        <w:rPr>
          <w:rFonts w:ascii="Daytona Light" w:hAnsi="Daytona Light"/>
          <w:sz w:val="20"/>
          <w:szCs w:val="20"/>
        </w:rPr>
        <w:t>näiden</w:t>
      </w:r>
      <w:r w:rsidR="00983F1D">
        <w:rPr>
          <w:rFonts w:ascii="Daytona Light" w:hAnsi="Daytona Light"/>
          <w:sz w:val="20"/>
          <w:szCs w:val="20"/>
        </w:rPr>
        <w:t xml:space="preserve"> yhteenlaskettu jakovara </w:t>
      </w:r>
      <w:r w:rsidR="00D533B9">
        <w:rPr>
          <w:rFonts w:ascii="Daytona Light" w:hAnsi="Daytona Light"/>
          <w:sz w:val="20"/>
          <w:szCs w:val="20"/>
        </w:rPr>
        <w:t>tulee olla</w:t>
      </w:r>
      <w:r w:rsidR="00983F1D">
        <w:rPr>
          <w:rFonts w:ascii="Daytona Light" w:hAnsi="Daytona Light"/>
          <w:sz w:val="20"/>
          <w:szCs w:val="20"/>
        </w:rPr>
        <w:t xml:space="preserve"> </w:t>
      </w:r>
      <w:r w:rsidR="00372E97">
        <w:rPr>
          <w:rFonts w:ascii="Daytona Light" w:hAnsi="Daytona Light"/>
          <w:sz w:val="20"/>
          <w:szCs w:val="20"/>
        </w:rPr>
        <w:t xml:space="preserve">keskimäärin </w:t>
      </w:r>
      <w:proofErr w:type="gramStart"/>
      <w:r w:rsidR="00372E97">
        <w:rPr>
          <w:rFonts w:ascii="Daytona Light" w:hAnsi="Daytona Light"/>
          <w:sz w:val="20"/>
          <w:szCs w:val="20"/>
        </w:rPr>
        <w:t>70%</w:t>
      </w:r>
      <w:proofErr w:type="gramEnd"/>
      <w:r w:rsidRPr="005310B3">
        <w:rPr>
          <w:rFonts w:ascii="Daytona Light" w:hAnsi="Daytona Light"/>
          <w:sz w:val="20"/>
          <w:szCs w:val="20"/>
        </w:rPr>
        <w:t xml:space="preserve"> vuosittaise</w:t>
      </w:r>
      <w:r w:rsidR="00372E97">
        <w:rPr>
          <w:rFonts w:ascii="Daytona Light" w:hAnsi="Daytona Light"/>
          <w:sz w:val="20"/>
          <w:szCs w:val="20"/>
        </w:rPr>
        <w:t>sta</w:t>
      </w:r>
      <w:r w:rsidRPr="005310B3">
        <w:rPr>
          <w:rFonts w:ascii="Daytona Light" w:hAnsi="Daytona Light"/>
          <w:sz w:val="20"/>
          <w:szCs w:val="20"/>
        </w:rPr>
        <w:t xml:space="preserve"> rahaston</w:t>
      </w:r>
      <w:r w:rsidR="00372E97">
        <w:rPr>
          <w:rFonts w:ascii="Daytona Light" w:hAnsi="Daytona Light"/>
          <w:sz w:val="20"/>
          <w:szCs w:val="20"/>
        </w:rPr>
        <w:t xml:space="preserve"> pääoman</w:t>
      </w:r>
      <w:r w:rsidRPr="005310B3">
        <w:rPr>
          <w:rFonts w:ascii="Daytona Light" w:hAnsi="Daytona Light"/>
          <w:sz w:val="20"/>
          <w:szCs w:val="20"/>
        </w:rPr>
        <w:t xml:space="preserve"> tuot</w:t>
      </w:r>
      <w:r w:rsidR="00372E97">
        <w:rPr>
          <w:rFonts w:ascii="Daytona Light" w:hAnsi="Daytona Light"/>
          <w:sz w:val="20"/>
          <w:szCs w:val="20"/>
        </w:rPr>
        <w:t>osta</w:t>
      </w:r>
      <w:r w:rsidRPr="005310B3">
        <w:rPr>
          <w:rFonts w:ascii="Daytona Light" w:hAnsi="Daytona Light"/>
          <w:sz w:val="20"/>
          <w:szCs w:val="20"/>
        </w:rPr>
        <w:t xml:space="preserve">. </w:t>
      </w:r>
    </w:p>
    <w:p w14:paraId="1CB595DA" w14:textId="3B75A76D" w:rsidR="00C16747" w:rsidRPr="005310B3" w:rsidRDefault="00BA5982">
      <w:pPr>
        <w:spacing w:line="259" w:lineRule="auto"/>
        <w:ind w:left="0" w:firstLine="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  </w:t>
      </w:r>
    </w:p>
    <w:p w14:paraId="05917D9F" w14:textId="4FA798CB" w:rsidR="00C16747" w:rsidRPr="005310B3" w:rsidRDefault="00BA5982">
      <w:pPr>
        <w:numPr>
          <w:ilvl w:val="0"/>
          <w:numId w:val="1"/>
        </w:numPr>
        <w:ind w:hanging="360"/>
        <w:rPr>
          <w:rFonts w:ascii="Daytona Light" w:hAnsi="Daytona Light"/>
          <w:sz w:val="20"/>
          <w:szCs w:val="20"/>
        </w:rPr>
      </w:pPr>
      <w:r w:rsidRPr="005310B3">
        <w:rPr>
          <w:rFonts w:ascii="Daytona Light" w:hAnsi="Daytona Light"/>
          <w:sz w:val="20"/>
          <w:szCs w:val="20"/>
        </w:rPr>
        <w:t xml:space="preserve">Rahaston ohjesäännön ja siihen mahdollisesti tehtävät muutokset </w:t>
      </w:r>
      <w:proofErr w:type="gramStart"/>
      <w:r w:rsidRPr="005310B3">
        <w:rPr>
          <w:rFonts w:ascii="Daytona Light" w:hAnsi="Daytona Light"/>
          <w:sz w:val="20"/>
          <w:szCs w:val="20"/>
        </w:rPr>
        <w:t>hyväksyy</w:t>
      </w:r>
      <w:proofErr w:type="gramEnd"/>
      <w:r w:rsidRPr="005310B3">
        <w:rPr>
          <w:rFonts w:ascii="Daytona Light" w:hAnsi="Daytona Light"/>
          <w:sz w:val="20"/>
          <w:szCs w:val="20"/>
        </w:rPr>
        <w:t xml:space="preserve"> ja vahvistaa Kansan Sivistysrahasto sääntöjensä mukaisesti. </w:t>
      </w:r>
      <w:r w:rsidR="00F96ED2">
        <w:rPr>
          <w:rFonts w:ascii="Daytona Light" w:hAnsi="Daytona Light"/>
          <w:sz w:val="20"/>
          <w:szCs w:val="20"/>
        </w:rPr>
        <w:t xml:space="preserve">Mikäli rahasto lakkautetaan, tarvitaan siihen </w:t>
      </w:r>
      <w:r w:rsidR="008B0984">
        <w:rPr>
          <w:rFonts w:ascii="Daytona Light" w:hAnsi="Daytona Light"/>
          <w:sz w:val="20"/>
          <w:szCs w:val="20"/>
        </w:rPr>
        <w:t>Työväen Akatemian hallituksen ja Kansan Sivistysrahaston hallituksen samansisältöiset päätökset.</w:t>
      </w:r>
      <w:r w:rsidR="003F0085">
        <w:rPr>
          <w:rFonts w:ascii="Daytona Light" w:hAnsi="Daytona Light"/>
          <w:sz w:val="20"/>
          <w:szCs w:val="20"/>
        </w:rPr>
        <w:t xml:space="preserve"> </w:t>
      </w:r>
      <w:r w:rsidR="00DF2CBF">
        <w:rPr>
          <w:rFonts w:ascii="Daytona Light" w:hAnsi="Daytona Light"/>
          <w:sz w:val="20"/>
          <w:szCs w:val="20"/>
        </w:rPr>
        <w:t xml:space="preserve">Mikäli rahasto lakkautetaan, jää sen varat Kansan Sivistysrahaston säätiölle, käytettäväksi </w:t>
      </w:r>
      <w:r w:rsidR="00BF46C7">
        <w:rPr>
          <w:rFonts w:ascii="Daytona Light" w:hAnsi="Daytona Light"/>
          <w:sz w:val="20"/>
          <w:szCs w:val="20"/>
        </w:rPr>
        <w:t xml:space="preserve">pykälään 2 kirjattuihin tarkoituksiin. </w:t>
      </w:r>
      <w:r w:rsidR="008B0984">
        <w:rPr>
          <w:rFonts w:ascii="Daytona Light" w:hAnsi="Daytona Light"/>
          <w:sz w:val="20"/>
          <w:szCs w:val="20"/>
        </w:rPr>
        <w:t xml:space="preserve"> </w:t>
      </w:r>
    </w:p>
    <w:p w14:paraId="398CE41A" w14:textId="77777777" w:rsidR="00BA5982" w:rsidRPr="005310B3" w:rsidRDefault="00BA5982" w:rsidP="00BA5982">
      <w:pPr>
        <w:pStyle w:val="Luettelokappale"/>
        <w:rPr>
          <w:rFonts w:ascii="Daytona Light" w:hAnsi="Daytona Light"/>
          <w:sz w:val="20"/>
          <w:szCs w:val="20"/>
        </w:rPr>
      </w:pPr>
    </w:p>
    <w:p w14:paraId="6D177AC8" w14:textId="77777777" w:rsidR="00BA5982" w:rsidRPr="005310B3" w:rsidRDefault="00BA5982" w:rsidP="00BA5982">
      <w:pPr>
        <w:rPr>
          <w:rFonts w:ascii="Daytona Light" w:hAnsi="Daytona Light"/>
          <w:sz w:val="20"/>
          <w:szCs w:val="20"/>
        </w:rPr>
      </w:pPr>
    </w:p>
    <w:p w14:paraId="5999D404" w14:textId="2AB4BFD4" w:rsidR="00C16747" w:rsidRDefault="00BA5982" w:rsidP="005B2CD4">
      <w:pPr>
        <w:ind w:firstLine="335"/>
        <w:rPr>
          <w:rFonts w:ascii="Daytona Light" w:hAnsi="Daytona Light"/>
          <w:sz w:val="20"/>
          <w:szCs w:val="20"/>
        </w:rPr>
      </w:pPr>
      <w:r w:rsidRPr="004F3DC7">
        <w:rPr>
          <w:rFonts w:ascii="Daytona Light" w:hAnsi="Daytona Light"/>
          <w:sz w:val="16"/>
          <w:szCs w:val="16"/>
        </w:rPr>
        <w:t>Rahaston ohjesääntö on hyväksytty Kansan Sivistysrahaston hallituksen kokouksessa XX</w:t>
      </w:r>
      <w:r w:rsidR="008B0984" w:rsidRPr="004F3DC7">
        <w:rPr>
          <w:rFonts w:ascii="Daytona Light" w:hAnsi="Daytona Light"/>
          <w:sz w:val="16"/>
          <w:szCs w:val="16"/>
        </w:rPr>
        <w:t>.</w:t>
      </w:r>
      <w:r w:rsidR="004F3DC7" w:rsidRPr="004F3DC7">
        <w:rPr>
          <w:rFonts w:ascii="Daytona Light" w:hAnsi="Daytona Light"/>
          <w:sz w:val="16"/>
          <w:szCs w:val="16"/>
        </w:rPr>
        <w:t>XX.XXXX</w:t>
      </w:r>
      <w:r w:rsidR="004F3DC7">
        <w:rPr>
          <w:rFonts w:ascii="Daytona Light" w:hAnsi="Daytona Light"/>
          <w:sz w:val="16"/>
          <w:szCs w:val="16"/>
        </w:rPr>
        <w:t>.</w:t>
      </w:r>
      <w:r w:rsidRPr="005310B3">
        <w:rPr>
          <w:rFonts w:ascii="Daytona Light" w:hAnsi="Daytona Light"/>
          <w:sz w:val="20"/>
          <w:szCs w:val="20"/>
        </w:rPr>
        <w:t xml:space="preserve"> </w:t>
      </w:r>
    </w:p>
    <w:sectPr w:rsidR="00C16747">
      <w:pgSz w:w="11900" w:h="16840"/>
      <w:pgMar w:top="1440" w:right="1816" w:bottom="1440" w:left="18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4718"/>
    <w:multiLevelType w:val="hybridMultilevel"/>
    <w:tmpl w:val="58AACE9E"/>
    <w:lvl w:ilvl="0" w:tplc="04CE92FC">
      <w:start w:val="1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B2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A16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61D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000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A2A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4D5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07C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6C0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4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47"/>
    <w:rsid w:val="000141C1"/>
    <w:rsid w:val="000C52AF"/>
    <w:rsid w:val="001466F2"/>
    <w:rsid w:val="001F0910"/>
    <w:rsid w:val="001F19BE"/>
    <w:rsid w:val="00217688"/>
    <w:rsid w:val="00220225"/>
    <w:rsid w:val="002668DE"/>
    <w:rsid w:val="002954D1"/>
    <w:rsid w:val="002A746E"/>
    <w:rsid w:val="002B559F"/>
    <w:rsid w:val="002E7122"/>
    <w:rsid w:val="00305CD8"/>
    <w:rsid w:val="00306389"/>
    <w:rsid w:val="00330309"/>
    <w:rsid w:val="00331E1A"/>
    <w:rsid w:val="00367190"/>
    <w:rsid w:val="00372E97"/>
    <w:rsid w:val="003735F6"/>
    <w:rsid w:val="0039777B"/>
    <w:rsid w:val="003B4DFF"/>
    <w:rsid w:val="003D1BF9"/>
    <w:rsid w:val="003F0085"/>
    <w:rsid w:val="003F78DA"/>
    <w:rsid w:val="00427694"/>
    <w:rsid w:val="004D3C11"/>
    <w:rsid w:val="004E1055"/>
    <w:rsid w:val="004F3DC7"/>
    <w:rsid w:val="005310B3"/>
    <w:rsid w:val="00575687"/>
    <w:rsid w:val="00586F19"/>
    <w:rsid w:val="005B1A87"/>
    <w:rsid w:val="005B2CD4"/>
    <w:rsid w:val="005E3758"/>
    <w:rsid w:val="005F4B65"/>
    <w:rsid w:val="0061690D"/>
    <w:rsid w:val="00694645"/>
    <w:rsid w:val="00727B4F"/>
    <w:rsid w:val="007363FA"/>
    <w:rsid w:val="007D1C80"/>
    <w:rsid w:val="00835809"/>
    <w:rsid w:val="00845457"/>
    <w:rsid w:val="0086427C"/>
    <w:rsid w:val="00891FD4"/>
    <w:rsid w:val="008B0984"/>
    <w:rsid w:val="00904B30"/>
    <w:rsid w:val="009354AB"/>
    <w:rsid w:val="00961735"/>
    <w:rsid w:val="00983F1D"/>
    <w:rsid w:val="009F3032"/>
    <w:rsid w:val="00A46CCF"/>
    <w:rsid w:val="00A47AC0"/>
    <w:rsid w:val="00A67B3B"/>
    <w:rsid w:val="00AC5B56"/>
    <w:rsid w:val="00AD0665"/>
    <w:rsid w:val="00AF24AD"/>
    <w:rsid w:val="00B05BCD"/>
    <w:rsid w:val="00B12682"/>
    <w:rsid w:val="00B8712A"/>
    <w:rsid w:val="00BA5982"/>
    <w:rsid w:val="00BF46C7"/>
    <w:rsid w:val="00BF5CEF"/>
    <w:rsid w:val="00BF68BC"/>
    <w:rsid w:val="00C16747"/>
    <w:rsid w:val="00C5710E"/>
    <w:rsid w:val="00C72054"/>
    <w:rsid w:val="00CD7A39"/>
    <w:rsid w:val="00D2657C"/>
    <w:rsid w:val="00D35C82"/>
    <w:rsid w:val="00D533B9"/>
    <w:rsid w:val="00DD1841"/>
    <w:rsid w:val="00DE7FDE"/>
    <w:rsid w:val="00DF2CBF"/>
    <w:rsid w:val="00E05A62"/>
    <w:rsid w:val="00E722B4"/>
    <w:rsid w:val="00EA5FC7"/>
    <w:rsid w:val="00EB43CA"/>
    <w:rsid w:val="00EB48DC"/>
    <w:rsid w:val="00EB7F43"/>
    <w:rsid w:val="00ED64B3"/>
    <w:rsid w:val="00EF3DC9"/>
    <w:rsid w:val="00F24818"/>
    <w:rsid w:val="00F96ED2"/>
    <w:rsid w:val="00FB524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B0E5"/>
  <w15:docId w15:val="{CC213D9E-2D74-4302-A59B-E1F78D6C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598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141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141C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141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41C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141C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092741188ED147B67990906DCE8A3F" ma:contentTypeVersion="20" ma:contentTypeDescription="Luo uusi asiakirja." ma:contentTypeScope="" ma:versionID="76aeb22c82f9bf6dbb0dcbb7e6e4586d">
  <xsd:schema xmlns:xsd="http://www.w3.org/2001/XMLSchema" xmlns:xs="http://www.w3.org/2001/XMLSchema" xmlns:p="http://schemas.microsoft.com/office/2006/metadata/properties" xmlns:ns2="c8e65acc-58ac-4de6-af48-833f7f0501da" xmlns:ns3="b2f8561b-c7f6-45d5-b2a8-06e54e2eba3a" targetNamespace="http://schemas.microsoft.com/office/2006/metadata/properties" ma:root="true" ma:fieldsID="e57e90aed4f69e2568f1f0e0dfdf4d58" ns2:_="" ns3:_="">
    <xsd:import namespace="c8e65acc-58ac-4de6-af48-833f7f0501da"/>
    <xsd:import namespace="b2f8561b-c7f6-45d5-b2a8-06e54e2eb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65acc-58ac-4de6-af48-833f7f050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6f7f867f-9731-4962-8c78-02bcf20c20fa}" ma:internalName="TaxCatchAll" ma:showField="CatchAllData" ma:web="c8e65acc-58ac-4de6-af48-833f7f050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8561b-c7f6-45d5-b2a8-06e54e2eb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2850ca1d-67b5-4859-90e6-c7423767c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e65acc-58ac-4de6-af48-833f7f0501da" xsi:nil="true"/>
    <lcf76f155ced4ddcb4097134ff3c332f xmlns="b2f8561b-c7f6-45d5-b2a8-06e54e2eba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985C55-71A0-4248-BB8D-C68978861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083CC-A025-4021-8548-5991F774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65acc-58ac-4de6-af48-833f7f0501da"/>
    <ds:schemaRef ds:uri="b2f8561b-c7f6-45d5-b2a8-06e54e2eb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C8B02-0400-4C10-AEE5-99AD7F535E6B}">
  <ds:schemaRefs>
    <ds:schemaRef ds:uri="http://schemas.microsoft.com/office/2006/metadata/properties"/>
    <ds:schemaRef ds:uri="http://schemas.microsoft.com/office/infopath/2007/PartnerControls"/>
    <ds:schemaRef ds:uri="c8e65acc-58ac-4de6-af48-833f7f0501da"/>
    <ds:schemaRef ds:uri="b2f8561b-c7f6-45d5-b2a8-06e54e2eb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Työväen Akatemian Toveriliiton rahaston ohjesääntö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Työväen Akatemian Toveriliiton rahaston ohjesääntö</dc:title>
  <dc:subject/>
  <dc:creator>Kari</dc:creator>
  <cp:keywords/>
  <cp:lastModifiedBy>Airi Palosaari</cp:lastModifiedBy>
  <cp:revision>5</cp:revision>
  <dcterms:created xsi:type="dcterms:W3CDTF">2024-02-07T19:21:00Z</dcterms:created>
  <dcterms:modified xsi:type="dcterms:W3CDTF">2024-03-20T13:41:00Z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0x010100F0092741188ED147B67990906DCE8A3F</vt:lpwstr>
  </property>
  <property fmtid="{D5CDD505-2E9C-101B-9397-08002B2CF9AE}" pid="3" name="MediaServiceImageTags">
    <vt:lpwstr/>
  </property>
</Properties>
</file>